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828E" w14:textId="326E285E" w:rsidR="00233906" w:rsidRDefault="00233906" w:rsidP="007349FE">
      <w:pPr>
        <w:rPr>
          <w:rFonts w:cs="Times New Roman (Body CS)"/>
          <w:b/>
          <w:sz w:val="32"/>
          <w:lang w:val="ro-RO"/>
        </w:rPr>
      </w:pPr>
      <w:r>
        <w:rPr>
          <w:noProof/>
        </w:rPr>
        <w:drawing>
          <wp:anchor distT="0" distB="0" distL="114300" distR="114300" simplePos="0" relativeHeight="251663360" behindDoc="0" locked="1" layoutInCell="1" allowOverlap="1" wp14:anchorId="470F6748" wp14:editId="779BB522">
            <wp:simplePos x="0" y="0"/>
            <wp:positionH relativeFrom="margin">
              <wp:align>right</wp:align>
            </wp:positionH>
            <wp:positionV relativeFrom="margin">
              <wp:posOffset>8890</wp:posOffset>
            </wp:positionV>
            <wp:extent cx="1810385" cy="42799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0385" cy="427990"/>
                    </a:xfrm>
                    <a:prstGeom prst="rect">
                      <a:avLst/>
                    </a:prstGeom>
                    <a:ln>
                      <a:noFill/>
                    </a:ln>
                  </pic:spPr>
                </pic:pic>
              </a:graphicData>
            </a:graphic>
            <wp14:sizeRelH relativeFrom="margin">
              <wp14:pctWidth>0</wp14:pctWidth>
            </wp14:sizeRelH>
            <wp14:sizeRelV relativeFrom="margin">
              <wp14:pctHeight>0</wp14:pctHeight>
            </wp14:sizeRelV>
          </wp:anchor>
        </w:drawing>
      </w:r>
    </w:p>
    <w:p w14:paraId="1E150DCF" w14:textId="77777777" w:rsidR="00233906" w:rsidRDefault="00233906" w:rsidP="007349FE">
      <w:pPr>
        <w:rPr>
          <w:rFonts w:cs="Times New Roman (Body CS)"/>
          <w:b/>
          <w:sz w:val="32"/>
          <w:lang w:val="ro-RO"/>
        </w:rPr>
      </w:pPr>
    </w:p>
    <w:p w14:paraId="569227D3" w14:textId="5EE98EAA" w:rsidR="00233906" w:rsidRDefault="00233906" w:rsidP="007349FE">
      <w:pPr>
        <w:rPr>
          <w:rFonts w:cs="Times New Roman (Body CS)"/>
          <w:b/>
          <w:sz w:val="32"/>
          <w:lang w:val="ro-RO"/>
        </w:rPr>
      </w:pPr>
    </w:p>
    <w:p w14:paraId="0E9713F2" w14:textId="6E26BB3A" w:rsidR="00233906" w:rsidRDefault="005D0EC6" w:rsidP="007349FE">
      <w:pPr>
        <w:rPr>
          <w:rFonts w:cs="Times New Roman (Body CS)"/>
          <w:b/>
          <w:sz w:val="40"/>
          <w:szCs w:val="28"/>
          <w:lang w:val="ro-RO"/>
        </w:rPr>
      </w:pPr>
      <w:r>
        <w:rPr>
          <w:noProof/>
        </w:rPr>
        <w:drawing>
          <wp:anchor distT="0" distB="0" distL="114300" distR="114300" simplePos="0" relativeHeight="251660288" behindDoc="1" locked="0" layoutInCell="1" allowOverlap="1" wp14:anchorId="3AAA986E" wp14:editId="0E2DDD88">
            <wp:simplePos x="0" y="0"/>
            <wp:positionH relativeFrom="column">
              <wp:posOffset>-197485</wp:posOffset>
            </wp:positionH>
            <wp:positionV relativeFrom="paragraph">
              <wp:posOffset>326390</wp:posOffset>
            </wp:positionV>
            <wp:extent cx="6341110" cy="1973580"/>
            <wp:effectExtent l="0" t="0" r="2540" b="7620"/>
            <wp:wrapThrough wrapText="bothSides">
              <wp:wrapPolygon edited="0">
                <wp:start x="0" y="0"/>
                <wp:lineTo x="0" y="21475"/>
                <wp:lineTo x="21544" y="21475"/>
                <wp:lineTo x="21544" y="0"/>
                <wp:lineTo x="0" y="0"/>
              </wp:wrapPolygon>
            </wp:wrapThrough>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41110" cy="1973580"/>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1"/>
          <w:szCs w:val="21"/>
        </w:rPr>
        <mc:AlternateContent>
          <mc:Choice Requires="wps">
            <w:drawing>
              <wp:anchor distT="0" distB="0" distL="114300" distR="114300" simplePos="0" relativeHeight="251661312" behindDoc="0" locked="0" layoutInCell="1" allowOverlap="1" wp14:anchorId="39B4A1FB" wp14:editId="72F28A2A">
                <wp:simplePos x="0" y="0"/>
                <wp:positionH relativeFrom="column">
                  <wp:posOffset>-83185</wp:posOffset>
                </wp:positionH>
                <wp:positionV relativeFrom="paragraph">
                  <wp:posOffset>394970</wp:posOffset>
                </wp:positionV>
                <wp:extent cx="5960110" cy="185166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60110" cy="1851660"/>
                        </a:xfrm>
                        <a:prstGeom prst="rect">
                          <a:avLst/>
                        </a:prstGeom>
                        <a:noFill/>
                        <a:ln w="6350">
                          <a:noFill/>
                        </a:ln>
                      </wps:spPr>
                      <wps:txbx>
                        <w:txbxContent>
                          <w:p w14:paraId="52738FDA" w14:textId="77777777" w:rsidR="007349FE" w:rsidRDefault="007349FE" w:rsidP="007349FE">
                            <w:pPr>
                              <w:rPr>
                                <w:b/>
                                <w:bCs/>
                                <w:color w:val="FFFFFF" w:themeColor="background1"/>
                                <w:sz w:val="44"/>
                                <w:szCs w:val="44"/>
                              </w:rPr>
                            </w:pPr>
                          </w:p>
                          <w:p w14:paraId="03C92EDD" w14:textId="77777777" w:rsidR="007349FE" w:rsidRDefault="007349FE" w:rsidP="007349FE">
                            <w:pPr>
                              <w:rPr>
                                <w:b/>
                                <w:bCs/>
                                <w:color w:val="FFFFFF" w:themeColor="background1"/>
                                <w:sz w:val="44"/>
                                <w:szCs w:val="44"/>
                              </w:rPr>
                            </w:pPr>
                            <w:r w:rsidRPr="007349FE">
                              <w:rPr>
                                <w:b/>
                                <w:bCs/>
                                <w:color w:val="FFFFFF" w:themeColor="background1"/>
                                <w:sz w:val="44"/>
                                <w:szCs w:val="44"/>
                              </w:rPr>
                              <w:t>Stepping up trade union action with and for persons with disabilities</w:t>
                            </w:r>
                          </w:p>
                          <w:p w14:paraId="55FA10C2" w14:textId="5640564D" w:rsidR="007349FE" w:rsidRDefault="007349FE" w:rsidP="007349FE">
                            <w:pPr>
                              <w:rPr>
                                <w:color w:val="FFFFFF" w:themeColor="background1"/>
                                <w:sz w:val="16"/>
                                <w:szCs w:val="16"/>
                              </w:rPr>
                            </w:pPr>
                          </w:p>
                          <w:p w14:paraId="7D3B98F7" w14:textId="3106284A" w:rsidR="00233906" w:rsidRDefault="00233906" w:rsidP="007349FE">
                            <w:pPr>
                              <w:rPr>
                                <w:color w:val="FFFFFF" w:themeColor="background1"/>
                                <w:sz w:val="16"/>
                                <w:szCs w:val="16"/>
                              </w:rPr>
                            </w:pPr>
                          </w:p>
                          <w:p w14:paraId="54447E0A" w14:textId="77777777" w:rsidR="00233906" w:rsidRDefault="00233906" w:rsidP="007349FE">
                            <w:pPr>
                              <w:rPr>
                                <w:color w:val="FFFFFF" w:themeColor="background1"/>
                                <w:sz w:val="16"/>
                                <w:szCs w:val="16"/>
                              </w:rPr>
                            </w:pPr>
                          </w:p>
                          <w:p w14:paraId="5E094598" w14:textId="77777777" w:rsidR="005D0EC6" w:rsidRPr="005D0EC6" w:rsidRDefault="005D0EC6" w:rsidP="005D0EC6">
                            <w:pPr>
                              <w:rPr>
                                <w:color w:val="FFFFFF" w:themeColor="background1"/>
                                <w:sz w:val="20"/>
                                <w:szCs w:val="20"/>
                              </w:rPr>
                            </w:pPr>
                            <w:r w:rsidRPr="005D0EC6">
                              <w:rPr>
                                <w:color w:val="FFFFFF" w:themeColor="background1"/>
                                <w:sz w:val="20"/>
                                <w:szCs w:val="20"/>
                              </w:rPr>
                              <w:t xml:space="preserve">Document adopted by the 22nd </w:t>
                            </w:r>
                            <w:proofErr w:type="spellStart"/>
                            <w:r w:rsidRPr="005D0EC6">
                              <w:rPr>
                                <w:color w:val="FFFFFF" w:themeColor="background1"/>
                                <w:sz w:val="20"/>
                                <w:szCs w:val="20"/>
                              </w:rPr>
                              <w:t>industriAll</w:t>
                            </w:r>
                            <w:proofErr w:type="spellEnd"/>
                            <w:r w:rsidRPr="005D0EC6">
                              <w:rPr>
                                <w:color w:val="FFFFFF" w:themeColor="background1"/>
                                <w:sz w:val="20"/>
                                <w:szCs w:val="20"/>
                              </w:rPr>
                              <w:t xml:space="preserve"> Europe Executive Committee</w:t>
                            </w:r>
                          </w:p>
                          <w:p w14:paraId="25D85A17" w14:textId="24BFBC66" w:rsidR="00233906" w:rsidRPr="005D0EC6" w:rsidRDefault="005D0EC6" w:rsidP="005D0EC6">
                            <w:pPr>
                              <w:rPr>
                                <w:color w:val="FFFFFF" w:themeColor="background1"/>
                                <w:sz w:val="20"/>
                                <w:szCs w:val="20"/>
                              </w:rPr>
                            </w:pPr>
                            <w:r w:rsidRPr="005D0EC6">
                              <w:rPr>
                                <w:color w:val="FFFFFF" w:themeColor="background1"/>
                                <w:sz w:val="20"/>
                                <w:szCs w:val="20"/>
                              </w:rPr>
                              <w:t>Hybrid meeting, 30 November &amp; 1 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4A1FB" id="_x0000_t202" coordsize="21600,21600" o:spt="202" path="m,l,21600r21600,l21600,xe">
                <v:stroke joinstyle="miter"/>
                <v:path gradientshapeok="t" o:connecttype="rect"/>
              </v:shapetype>
              <v:shape id="Text Box 4" o:spid="_x0000_s1026" type="#_x0000_t202" style="position:absolute;margin-left:-6.55pt;margin-top:31.1pt;width:469.3pt;height:1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" filled="f" stroked="f" strokeweight=".5pt">
                <v:textbox>
                  <w:txbxContent>
                    <w:p w14:paraId="52738FDA" w14:textId="77777777" w:rsidR="007349FE" w:rsidRDefault="007349FE" w:rsidP="007349FE">
                      <w:pPr>
                        <w:rPr>
                          <w:b/>
                          <w:bCs/>
                          <w:color w:val="FFFFFF" w:themeColor="background1"/>
                          <w:sz w:val="44"/>
                          <w:szCs w:val="44"/>
                        </w:rPr>
                      </w:pPr>
                    </w:p>
                    <w:p w14:paraId="03C92EDD" w14:textId="77777777" w:rsidR="007349FE" w:rsidRDefault="007349FE" w:rsidP="007349FE">
                      <w:pPr>
                        <w:rPr>
                          <w:b/>
                          <w:bCs/>
                          <w:color w:val="FFFFFF" w:themeColor="background1"/>
                          <w:sz w:val="44"/>
                          <w:szCs w:val="44"/>
                        </w:rPr>
                      </w:pPr>
                      <w:r w:rsidRPr="007349FE">
                        <w:rPr>
                          <w:b/>
                          <w:bCs/>
                          <w:color w:val="FFFFFF" w:themeColor="background1"/>
                          <w:sz w:val="44"/>
                          <w:szCs w:val="44"/>
                        </w:rPr>
                        <w:t>Stepping up trade union action with and for persons with disabilities</w:t>
                      </w:r>
                    </w:p>
                    <w:p w14:paraId="55FA10C2" w14:textId="5640564D" w:rsidR="007349FE" w:rsidRDefault="007349FE" w:rsidP="007349FE">
                      <w:pPr>
                        <w:rPr>
                          <w:color w:val="FFFFFF" w:themeColor="background1"/>
                          <w:sz w:val="16"/>
                          <w:szCs w:val="16"/>
                        </w:rPr>
                      </w:pPr>
                    </w:p>
                    <w:p w14:paraId="7D3B98F7" w14:textId="3106284A" w:rsidR="00233906" w:rsidRDefault="00233906" w:rsidP="007349FE">
                      <w:pPr>
                        <w:rPr>
                          <w:color w:val="FFFFFF" w:themeColor="background1"/>
                          <w:sz w:val="16"/>
                          <w:szCs w:val="16"/>
                        </w:rPr>
                      </w:pPr>
                    </w:p>
                    <w:p w14:paraId="54447E0A" w14:textId="77777777" w:rsidR="00233906" w:rsidRDefault="00233906" w:rsidP="007349FE">
                      <w:pPr>
                        <w:rPr>
                          <w:color w:val="FFFFFF" w:themeColor="background1"/>
                          <w:sz w:val="16"/>
                          <w:szCs w:val="16"/>
                        </w:rPr>
                      </w:pPr>
                    </w:p>
                    <w:p w14:paraId="5E094598" w14:textId="77777777" w:rsidR="005D0EC6" w:rsidRPr="005D0EC6" w:rsidRDefault="005D0EC6" w:rsidP="005D0EC6">
                      <w:pPr>
                        <w:rPr>
                          <w:color w:val="FFFFFF" w:themeColor="background1"/>
                          <w:sz w:val="20"/>
                          <w:szCs w:val="20"/>
                        </w:rPr>
                      </w:pPr>
                      <w:r w:rsidRPr="005D0EC6">
                        <w:rPr>
                          <w:color w:val="FFFFFF" w:themeColor="background1"/>
                          <w:sz w:val="20"/>
                          <w:szCs w:val="20"/>
                        </w:rPr>
                        <w:t xml:space="preserve">Document adopted by the 22nd </w:t>
                      </w:r>
                      <w:proofErr w:type="spellStart"/>
                      <w:r w:rsidRPr="005D0EC6">
                        <w:rPr>
                          <w:color w:val="FFFFFF" w:themeColor="background1"/>
                          <w:sz w:val="20"/>
                          <w:szCs w:val="20"/>
                        </w:rPr>
                        <w:t>industriAll</w:t>
                      </w:r>
                      <w:proofErr w:type="spellEnd"/>
                      <w:r w:rsidRPr="005D0EC6">
                        <w:rPr>
                          <w:color w:val="FFFFFF" w:themeColor="background1"/>
                          <w:sz w:val="20"/>
                          <w:szCs w:val="20"/>
                        </w:rPr>
                        <w:t xml:space="preserve"> Europe Executive Committee</w:t>
                      </w:r>
                    </w:p>
                    <w:p w14:paraId="25D85A17" w14:textId="24BFBC66" w:rsidR="00233906" w:rsidRPr="005D0EC6" w:rsidRDefault="005D0EC6" w:rsidP="005D0EC6">
                      <w:pPr>
                        <w:rPr>
                          <w:color w:val="FFFFFF" w:themeColor="background1"/>
                          <w:sz w:val="20"/>
                          <w:szCs w:val="20"/>
                        </w:rPr>
                      </w:pPr>
                      <w:r w:rsidRPr="005D0EC6">
                        <w:rPr>
                          <w:color w:val="FFFFFF" w:themeColor="background1"/>
                          <w:sz w:val="20"/>
                          <w:szCs w:val="20"/>
                        </w:rPr>
                        <w:t>Hybrid meeting, 30 November &amp; 1 December 2021</w:t>
                      </w:r>
                    </w:p>
                  </w:txbxContent>
                </v:textbox>
              </v:shape>
            </w:pict>
          </mc:Fallback>
        </mc:AlternateContent>
      </w:r>
    </w:p>
    <w:p w14:paraId="507E752C" w14:textId="77777777" w:rsidR="005D0EC6" w:rsidRDefault="005D0EC6" w:rsidP="007C1E20">
      <w:pPr>
        <w:spacing w:after="120" w:line="276" w:lineRule="auto"/>
        <w:jc w:val="both"/>
        <w:rPr>
          <w:rFonts w:cstheme="minorHAnsi"/>
          <w:sz w:val="22"/>
          <w:szCs w:val="22"/>
        </w:rPr>
      </w:pPr>
    </w:p>
    <w:p w14:paraId="6836D3F0" w14:textId="7A8B63BE" w:rsidR="007349FE" w:rsidRDefault="007349FE" w:rsidP="007C1E20">
      <w:pPr>
        <w:spacing w:after="120" w:line="276" w:lineRule="auto"/>
        <w:jc w:val="both"/>
        <w:rPr>
          <w:rFonts w:cstheme="minorHAnsi"/>
          <w:sz w:val="22"/>
          <w:szCs w:val="22"/>
        </w:rPr>
      </w:pPr>
      <w:r w:rsidRPr="007349FE">
        <w:rPr>
          <w:rFonts w:cstheme="minorHAnsi"/>
          <w:sz w:val="22"/>
          <w:szCs w:val="22"/>
        </w:rPr>
        <w:t>An estimated 135 million people in Europe live with a disability.</w:t>
      </w:r>
      <w:r>
        <w:rPr>
          <w:rStyle w:val="FootnoteReference"/>
        </w:rPr>
        <w:footnoteReference w:id="1"/>
      </w:r>
      <w:r w:rsidRPr="007349FE">
        <w:rPr>
          <w:rFonts w:cstheme="minorHAnsi"/>
          <w:sz w:val="22"/>
          <w:szCs w:val="22"/>
        </w:rPr>
        <w:t xml:space="preserve"> In 2019, persons with disabilities in the EU were 24.</w:t>
      </w:r>
      <w:r w:rsidR="00FE218E">
        <w:rPr>
          <w:rFonts w:cstheme="minorHAnsi"/>
          <w:sz w:val="22"/>
          <w:szCs w:val="22"/>
        </w:rPr>
        <w:t>2</w:t>
      </w:r>
      <w:r w:rsidRPr="007349FE">
        <w:rPr>
          <w:rFonts w:cstheme="minorHAnsi"/>
          <w:sz w:val="22"/>
          <w:szCs w:val="22"/>
        </w:rPr>
        <w:t xml:space="preserve"> percentage points less likely to be employed than persons without </w:t>
      </w:r>
      <w:proofErr w:type="gramStart"/>
      <w:r w:rsidRPr="007349FE">
        <w:rPr>
          <w:rFonts w:cstheme="minorHAnsi"/>
          <w:sz w:val="22"/>
          <w:szCs w:val="22"/>
        </w:rPr>
        <w:t>disabilities</w:t>
      </w:r>
      <w:r w:rsidR="00FE218E">
        <w:rPr>
          <w:rFonts w:cstheme="minorHAnsi"/>
          <w:sz w:val="22"/>
          <w:szCs w:val="22"/>
        </w:rPr>
        <w:t xml:space="preserve"> :</w:t>
      </w:r>
      <w:proofErr w:type="gramEnd"/>
      <w:r w:rsidRPr="007349FE">
        <w:rPr>
          <w:rFonts w:cstheme="minorHAnsi"/>
          <w:sz w:val="22"/>
          <w:szCs w:val="22"/>
        </w:rPr>
        <w:t xml:space="preserve"> </w:t>
      </w:r>
      <w:r w:rsidR="00FE218E">
        <w:rPr>
          <w:rFonts w:cstheme="minorHAnsi"/>
          <w:sz w:val="22"/>
          <w:szCs w:val="22"/>
        </w:rPr>
        <w:t>o</w:t>
      </w:r>
      <w:r w:rsidRPr="007349FE">
        <w:rPr>
          <w:rFonts w:cstheme="minorHAnsi"/>
          <w:sz w:val="22"/>
          <w:szCs w:val="22"/>
        </w:rPr>
        <w:t>nly 50.8 percent of persons with disabilities are employed, compared to 75 percent of persons without disabilities. Among the most affected are persons with psychosocial disabilities and persons with intellectual disabilities.</w:t>
      </w:r>
      <w:r w:rsidRPr="007349FE">
        <w:t xml:space="preserve"> </w:t>
      </w:r>
      <w:r>
        <w:rPr>
          <w:rStyle w:val="FootnoteReference"/>
        </w:rPr>
        <w:footnoteReference w:id="2"/>
      </w:r>
    </w:p>
    <w:p w14:paraId="760B224B" w14:textId="7097649B" w:rsidR="007349FE" w:rsidRDefault="007349FE" w:rsidP="007349FE">
      <w:pPr>
        <w:spacing w:before="120" w:after="120" w:line="276" w:lineRule="auto"/>
        <w:jc w:val="both"/>
        <w:rPr>
          <w:rFonts w:cstheme="minorHAnsi"/>
          <w:sz w:val="22"/>
          <w:szCs w:val="22"/>
        </w:rPr>
      </w:pPr>
      <w:r w:rsidRPr="007349FE">
        <w:rPr>
          <w:rFonts w:cstheme="minorHAnsi"/>
          <w:sz w:val="22"/>
          <w:szCs w:val="22"/>
        </w:rPr>
        <w:t xml:space="preserve">Combating discrimination at work is a priority for </w:t>
      </w:r>
      <w:proofErr w:type="spellStart"/>
      <w:r w:rsidRPr="007349FE">
        <w:rPr>
          <w:rFonts w:cstheme="minorHAnsi"/>
          <w:sz w:val="22"/>
          <w:szCs w:val="22"/>
        </w:rPr>
        <w:t>industriAll</w:t>
      </w:r>
      <w:proofErr w:type="spellEnd"/>
      <w:r w:rsidRPr="007349FE">
        <w:rPr>
          <w:rFonts w:cstheme="minorHAnsi"/>
          <w:sz w:val="22"/>
          <w:szCs w:val="22"/>
        </w:rPr>
        <w:t xml:space="preserve"> European Trade Union. We will increase </w:t>
      </w:r>
      <w:r w:rsidR="00B1071F">
        <w:rPr>
          <w:rFonts w:cstheme="minorHAnsi"/>
          <w:sz w:val="22"/>
          <w:szCs w:val="22"/>
        </w:rPr>
        <w:t>our</w:t>
      </w:r>
      <w:r w:rsidRPr="007349FE">
        <w:rPr>
          <w:rFonts w:cstheme="minorHAnsi"/>
          <w:sz w:val="22"/>
          <w:szCs w:val="22"/>
        </w:rPr>
        <w:t xml:space="preserve"> advocacy for inclusive and open labour markets and quality employment and be welcoming and accessible towards representatives with disabilities in our own organisation(s).</w:t>
      </w:r>
    </w:p>
    <w:p w14:paraId="7AFB8990" w14:textId="77777777" w:rsidR="005D0EC6" w:rsidRPr="00233906" w:rsidRDefault="005D0EC6" w:rsidP="007349FE">
      <w:pPr>
        <w:spacing w:before="120" w:after="120" w:line="276" w:lineRule="auto"/>
        <w:jc w:val="both"/>
        <w:rPr>
          <w:rFonts w:cstheme="minorHAnsi"/>
          <w:sz w:val="22"/>
          <w:szCs w:val="22"/>
        </w:rPr>
      </w:pPr>
    </w:p>
    <w:tbl>
      <w:tblPr>
        <w:tblStyle w:val="TableGrid1"/>
        <w:tblW w:w="0" w:type="auto"/>
        <w:tblLook w:val="04A0" w:firstRow="1" w:lastRow="0" w:firstColumn="1" w:lastColumn="0" w:noHBand="0" w:noVBand="1"/>
      </w:tblPr>
      <w:tblGrid>
        <w:gridCol w:w="9055"/>
      </w:tblGrid>
      <w:tr w:rsidR="007349FE" w:rsidRPr="006E45E2" w14:paraId="5147C325" w14:textId="77777777" w:rsidTr="00E13F85">
        <w:tc>
          <w:tcPr>
            <w:tcW w:w="9055" w:type="dxa"/>
            <w:tcBorders>
              <w:top w:val="single" w:sz="4" w:space="0" w:color="254A96"/>
              <w:left w:val="single" w:sz="4" w:space="0" w:color="254A96"/>
              <w:bottom w:val="single" w:sz="4" w:space="0" w:color="254A96"/>
              <w:right w:val="single" w:sz="4" w:space="0" w:color="254A96"/>
            </w:tcBorders>
            <w:shd w:val="clear" w:color="auto" w:fill="254A96"/>
          </w:tcPr>
          <w:p w14:paraId="242F9A86" w14:textId="4EFF6C3E" w:rsidR="007349FE" w:rsidRPr="006E45E2" w:rsidRDefault="007349FE" w:rsidP="00E13F85">
            <w:pPr>
              <w:spacing w:before="120" w:after="120" w:line="276" w:lineRule="auto"/>
              <w:jc w:val="both"/>
              <w:rPr>
                <w:sz w:val="22"/>
                <w:szCs w:val="22"/>
              </w:rPr>
            </w:pPr>
            <w:bookmarkStart w:id="0" w:name="_Hlk76480831"/>
            <w:r>
              <w:rPr>
                <w:rFonts w:eastAsia="Calibri"/>
                <w:color w:val="FFFFFF" w:themeColor="background1"/>
                <w:sz w:val="22"/>
                <w:szCs w:val="22"/>
              </w:rPr>
              <w:t>IndustriAll European Trade Union commits to</w:t>
            </w:r>
            <w:r w:rsidRPr="006E45E2">
              <w:rPr>
                <w:rFonts w:eastAsia="Calibri"/>
                <w:color w:val="FFFFFF" w:themeColor="background1"/>
                <w:sz w:val="22"/>
                <w:szCs w:val="22"/>
              </w:rPr>
              <w:t>:</w:t>
            </w:r>
            <w:r w:rsidRPr="006E45E2">
              <w:rPr>
                <w:sz w:val="22"/>
                <w:szCs w:val="22"/>
              </w:rPr>
              <w:t xml:space="preserve"> </w:t>
            </w:r>
          </w:p>
        </w:tc>
      </w:tr>
      <w:tr w:rsidR="007349FE" w:rsidRPr="006E45E2" w14:paraId="7DB35133" w14:textId="77777777" w:rsidTr="00E13F85">
        <w:tc>
          <w:tcPr>
            <w:tcW w:w="9055" w:type="dxa"/>
            <w:tcBorders>
              <w:top w:val="single" w:sz="4" w:space="0" w:color="254A96"/>
              <w:left w:val="single" w:sz="4" w:space="0" w:color="254A96"/>
              <w:bottom w:val="single" w:sz="4" w:space="0" w:color="254A96"/>
              <w:right w:val="single" w:sz="4" w:space="0" w:color="254A96"/>
            </w:tcBorders>
            <w:shd w:val="clear" w:color="auto" w:fill="F2F2F2" w:themeFill="background1" w:themeFillShade="F2"/>
          </w:tcPr>
          <w:p w14:paraId="63DF6421" w14:textId="77777777" w:rsidR="007349FE" w:rsidRPr="007349FE" w:rsidRDefault="007349FE" w:rsidP="007349FE">
            <w:pPr>
              <w:numPr>
                <w:ilvl w:val="0"/>
                <w:numId w:val="1"/>
              </w:numPr>
              <w:spacing w:before="120" w:after="120"/>
              <w:jc w:val="both"/>
              <w:rPr>
                <w:sz w:val="22"/>
                <w:szCs w:val="22"/>
              </w:rPr>
            </w:pPr>
            <w:r w:rsidRPr="007349FE">
              <w:rPr>
                <w:sz w:val="22"/>
                <w:szCs w:val="22"/>
              </w:rPr>
              <w:t>Work for equal status and pay, social protection and social benefits, educational leave, etc.</w:t>
            </w:r>
          </w:p>
          <w:p w14:paraId="0C113470" w14:textId="77777777" w:rsidR="007349FE" w:rsidRPr="007349FE" w:rsidRDefault="007349FE" w:rsidP="007349FE">
            <w:pPr>
              <w:numPr>
                <w:ilvl w:val="0"/>
                <w:numId w:val="1"/>
              </w:numPr>
              <w:spacing w:before="120" w:after="120"/>
              <w:jc w:val="both"/>
              <w:rPr>
                <w:sz w:val="22"/>
                <w:szCs w:val="22"/>
              </w:rPr>
            </w:pPr>
            <w:r w:rsidRPr="007349FE">
              <w:rPr>
                <w:sz w:val="22"/>
                <w:szCs w:val="22"/>
              </w:rPr>
              <w:t xml:space="preserve">Engage with employers to ensure reasonable accommodation, </w:t>
            </w:r>
            <w:proofErr w:type="gramStart"/>
            <w:r w:rsidRPr="007349FE">
              <w:rPr>
                <w:sz w:val="22"/>
                <w:szCs w:val="22"/>
              </w:rPr>
              <w:t>e.g.</w:t>
            </w:r>
            <w:proofErr w:type="gramEnd"/>
            <w:r w:rsidRPr="007349FE">
              <w:rPr>
                <w:sz w:val="22"/>
                <w:szCs w:val="22"/>
              </w:rPr>
              <w:t xml:space="preserve"> adjustments to the workplace, assistive devices and technology, flexible arrangements</w:t>
            </w:r>
          </w:p>
          <w:p w14:paraId="0B155620" w14:textId="77777777" w:rsidR="007349FE" w:rsidRPr="007349FE" w:rsidRDefault="007349FE" w:rsidP="007349FE">
            <w:pPr>
              <w:numPr>
                <w:ilvl w:val="0"/>
                <w:numId w:val="1"/>
              </w:numPr>
              <w:spacing w:before="120" w:after="120"/>
              <w:jc w:val="both"/>
              <w:rPr>
                <w:sz w:val="22"/>
                <w:szCs w:val="22"/>
              </w:rPr>
            </w:pPr>
            <w:r w:rsidRPr="007349FE">
              <w:rPr>
                <w:sz w:val="22"/>
                <w:szCs w:val="22"/>
              </w:rPr>
              <w:t>Engage with employers and educational institutions to make vocational and continuous training accessible and enhance career opportunities</w:t>
            </w:r>
          </w:p>
          <w:p w14:paraId="4C95CE42" w14:textId="77777777" w:rsidR="007349FE" w:rsidRPr="007349FE" w:rsidRDefault="007349FE" w:rsidP="007349FE">
            <w:pPr>
              <w:numPr>
                <w:ilvl w:val="0"/>
                <w:numId w:val="1"/>
              </w:numPr>
              <w:spacing w:before="120" w:after="120"/>
              <w:jc w:val="both"/>
              <w:rPr>
                <w:sz w:val="22"/>
                <w:szCs w:val="22"/>
              </w:rPr>
            </w:pPr>
            <w:r w:rsidRPr="007349FE">
              <w:rPr>
                <w:sz w:val="22"/>
                <w:szCs w:val="22"/>
              </w:rPr>
              <w:t>Support employers, works councils and trade union representatives to fight stereotyping and discrimination</w:t>
            </w:r>
          </w:p>
          <w:p w14:paraId="2A16A281" w14:textId="77777777" w:rsidR="007349FE" w:rsidRPr="007349FE" w:rsidRDefault="007349FE" w:rsidP="007349FE">
            <w:pPr>
              <w:numPr>
                <w:ilvl w:val="0"/>
                <w:numId w:val="1"/>
              </w:numPr>
              <w:spacing w:before="120" w:after="120"/>
              <w:jc w:val="both"/>
              <w:rPr>
                <w:sz w:val="22"/>
                <w:szCs w:val="22"/>
              </w:rPr>
            </w:pPr>
            <w:r w:rsidRPr="007349FE">
              <w:rPr>
                <w:sz w:val="22"/>
                <w:szCs w:val="22"/>
              </w:rPr>
              <w:t xml:space="preserve">Support employers, works councils and trade union representatives to ensure safe workplaces, </w:t>
            </w:r>
            <w:proofErr w:type="gramStart"/>
            <w:r w:rsidRPr="007349FE">
              <w:rPr>
                <w:sz w:val="22"/>
                <w:szCs w:val="22"/>
              </w:rPr>
              <w:t>e.g.</w:t>
            </w:r>
            <w:proofErr w:type="gramEnd"/>
            <w:r w:rsidRPr="007349FE">
              <w:rPr>
                <w:sz w:val="22"/>
                <w:szCs w:val="22"/>
              </w:rPr>
              <w:t xml:space="preserve"> review emergency evacuation procedures and alarm systems</w:t>
            </w:r>
          </w:p>
          <w:p w14:paraId="4164F140" w14:textId="77777777" w:rsidR="007349FE" w:rsidRPr="007349FE" w:rsidRDefault="007349FE" w:rsidP="007349FE">
            <w:pPr>
              <w:numPr>
                <w:ilvl w:val="0"/>
                <w:numId w:val="1"/>
              </w:numPr>
              <w:spacing w:before="120" w:after="120"/>
              <w:jc w:val="both"/>
              <w:rPr>
                <w:sz w:val="22"/>
                <w:szCs w:val="22"/>
              </w:rPr>
            </w:pPr>
            <w:r w:rsidRPr="007349FE">
              <w:rPr>
                <w:sz w:val="22"/>
                <w:szCs w:val="22"/>
              </w:rPr>
              <w:t>Use accessible communication and hold meetings in accessible spaces</w:t>
            </w:r>
          </w:p>
          <w:p w14:paraId="5887FB8A" w14:textId="77777777" w:rsidR="007349FE" w:rsidRPr="007349FE" w:rsidRDefault="007349FE" w:rsidP="007349FE">
            <w:pPr>
              <w:numPr>
                <w:ilvl w:val="0"/>
                <w:numId w:val="1"/>
              </w:numPr>
              <w:spacing w:before="120" w:after="120"/>
              <w:jc w:val="both"/>
              <w:rPr>
                <w:sz w:val="22"/>
                <w:szCs w:val="22"/>
              </w:rPr>
            </w:pPr>
            <w:r w:rsidRPr="007349FE">
              <w:rPr>
                <w:sz w:val="22"/>
                <w:szCs w:val="22"/>
              </w:rPr>
              <w:t>Include persons with disabilities in negotiation teams</w:t>
            </w:r>
          </w:p>
          <w:p w14:paraId="73C9CE6C" w14:textId="77777777" w:rsidR="007349FE" w:rsidRPr="007349FE" w:rsidRDefault="007349FE" w:rsidP="007349FE">
            <w:pPr>
              <w:numPr>
                <w:ilvl w:val="0"/>
                <w:numId w:val="1"/>
              </w:numPr>
              <w:spacing w:before="120" w:after="120"/>
              <w:jc w:val="both"/>
              <w:rPr>
                <w:sz w:val="22"/>
                <w:szCs w:val="22"/>
              </w:rPr>
            </w:pPr>
            <w:r w:rsidRPr="007349FE">
              <w:rPr>
                <w:sz w:val="22"/>
                <w:szCs w:val="22"/>
              </w:rPr>
              <w:lastRenderedPageBreak/>
              <w:t>Review collective agreements through a disability lens</w:t>
            </w:r>
          </w:p>
          <w:p w14:paraId="489455FB" w14:textId="738CF7B4" w:rsidR="007349FE" w:rsidRPr="007349FE" w:rsidRDefault="007349FE" w:rsidP="007349FE">
            <w:pPr>
              <w:numPr>
                <w:ilvl w:val="0"/>
                <w:numId w:val="1"/>
              </w:numPr>
              <w:spacing w:before="120" w:after="120"/>
              <w:jc w:val="both"/>
              <w:rPr>
                <w:sz w:val="22"/>
                <w:szCs w:val="22"/>
              </w:rPr>
            </w:pPr>
            <w:r w:rsidRPr="007349FE">
              <w:rPr>
                <w:sz w:val="22"/>
                <w:szCs w:val="22"/>
              </w:rPr>
              <w:t>Provide</w:t>
            </w:r>
            <w:r w:rsidR="00B1071F">
              <w:rPr>
                <w:sz w:val="22"/>
                <w:szCs w:val="22"/>
              </w:rPr>
              <w:t xml:space="preserve"> relevant</w:t>
            </w:r>
            <w:r w:rsidRPr="007349FE">
              <w:rPr>
                <w:sz w:val="22"/>
                <w:szCs w:val="22"/>
              </w:rPr>
              <w:t xml:space="preserve"> information and/or training to trade union officers and representatives</w:t>
            </w:r>
          </w:p>
        </w:tc>
      </w:tr>
      <w:bookmarkEnd w:id="0"/>
    </w:tbl>
    <w:p w14:paraId="09D77EA8" w14:textId="77777777" w:rsidR="007C1E20" w:rsidRDefault="007C1E20" w:rsidP="007349FE">
      <w:pPr>
        <w:rPr>
          <w:sz w:val="22"/>
          <w:szCs w:val="22"/>
        </w:rPr>
      </w:pPr>
    </w:p>
    <w:p w14:paraId="7C0A6AAF" w14:textId="61F18711" w:rsidR="007349FE" w:rsidRPr="007349FE" w:rsidRDefault="007349FE" w:rsidP="007349FE">
      <w:pPr>
        <w:rPr>
          <w:sz w:val="22"/>
          <w:szCs w:val="22"/>
        </w:rPr>
      </w:pPr>
      <w:r w:rsidRPr="007349FE">
        <w:rPr>
          <w:sz w:val="22"/>
          <w:szCs w:val="22"/>
        </w:rPr>
        <w:t>Annex: European Disability Forum “Guide to inclusive and Accessible Trade Unions”</w:t>
      </w:r>
    </w:p>
    <w:p w14:paraId="4950761C" w14:textId="77777777" w:rsidR="00B02533" w:rsidRPr="007349FE" w:rsidRDefault="00B02533"/>
    <w:sectPr w:rsidR="00B02533" w:rsidRPr="007349FE" w:rsidSect="004B2C49">
      <w:headerReference w:type="default" r:id="rId9"/>
      <w:footerReference w:type="default" r:id="rId10"/>
      <w:headerReference w:type="first" r:id="rId11"/>
      <w:footerReference w:type="first" r:id="rId12"/>
      <w:pgSz w:w="11901" w:h="16817"/>
      <w:pgMar w:top="1134" w:right="1247" w:bottom="1531" w:left="1247"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2943" w14:textId="77777777" w:rsidR="0027236F" w:rsidRDefault="0027236F" w:rsidP="007349FE">
      <w:r>
        <w:separator/>
      </w:r>
    </w:p>
  </w:endnote>
  <w:endnote w:type="continuationSeparator" w:id="0">
    <w:p w14:paraId="6A0B2821" w14:textId="77777777" w:rsidR="0027236F" w:rsidRDefault="0027236F" w:rsidP="0073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3D85" w14:textId="77777777" w:rsidR="00FE367D" w:rsidRDefault="007349FE">
    <w:pPr>
      <w:pStyle w:val="Footer"/>
    </w:pPr>
    <w:r w:rsidRPr="00D161C3">
      <w:rPr>
        <w:noProof/>
      </w:rPr>
      <mc:AlternateContent>
        <mc:Choice Requires="wps">
          <w:drawing>
            <wp:anchor distT="0" distB="0" distL="114300" distR="114300" simplePos="0" relativeHeight="251661312" behindDoc="1" locked="0" layoutInCell="1" allowOverlap="1" wp14:anchorId="1042FF9D" wp14:editId="7554F02A">
              <wp:simplePos x="0" y="0"/>
              <wp:positionH relativeFrom="column">
                <wp:posOffset>-871855</wp:posOffset>
              </wp:positionH>
              <wp:positionV relativeFrom="paragraph">
                <wp:posOffset>-363643</wp:posOffset>
              </wp:positionV>
              <wp:extent cx="7738534" cy="829310"/>
              <wp:effectExtent l="0" t="0" r="0" b="0"/>
              <wp:wrapNone/>
              <wp:docPr id="10" name="Rectangle 10"/>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253258A9" w14:textId="77777777" w:rsidTr="00BF45E0">
                            <w:trPr>
                              <w:trHeight w:val="303"/>
                            </w:trPr>
                            <w:tc>
                              <w:tcPr>
                                <w:tcW w:w="2552" w:type="dxa"/>
                                <w:shd w:val="clear" w:color="auto" w:fill="auto"/>
                              </w:tcPr>
                              <w:p w14:paraId="517968B5" w14:textId="77777777" w:rsidR="00B85E4F" w:rsidRPr="00366CF5" w:rsidRDefault="007349FE" w:rsidP="0023028A">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39B2C963" w14:textId="77777777" w:rsidR="00B85E4F" w:rsidRPr="00366CF5" w:rsidRDefault="00FC36F1" w:rsidP="00B85E4F">
                                <w:pPr>
                                  <w:pStyle w:val="Footer"/>
                                  <w:rPr>
                                    <w:color w:val="767171" w:themeColor="background2" w:themeShade="80"/>
                                    <w:sz w:val="16"/>
                                    <w:szCs w:val="16"/>
                                  </w:rPr>
                                </w:pPr>
                              </w:p>
                              <w:p w14:paraId="1AE4A871" w14:textId="77777777" w:rsidR="00B85E4F" w:rsidRPr="00366CF5" w:rsidRDefault="00FC36F1"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EndPr>
                                  <w:rPr>
                                    <w:rStyle w:val="PageNumber"/>
                                  </w:rPr>
                                </w:sdtEndPr>
                                <w:sdtContent>
                                  <w:p w14:paraId="511EC9D9" w14:textId="77777777" w:rsidR="00B85E4F" w:rsidRPr="00366CF5" w:rsidRDefault="007349FE"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1780022B" w14:textId="77777777" w:rsidR="00B85E4F" w:rsidRPr="00FE367D" w:rsidRDefault="00FC36F1" w:rsidP="00B85E4F">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2FF9D" id="Rectangle 10" o:spid="_x0000_s1027" style="position:absolute;margin-left:-68.65pt;margin-top:-28.65pt;width:609.35pt;height:6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253258A9" w14:textId="77777777" w:rsidTr="00BF45E0">
                      <w:trPr>
                        <w:trHeight w:val="303"/>
                      </w:trPr>
                      <w:tc>
                        <w:tcPr>
                          <w:tcW w:w="2552" w:type="dxa"/>
                          <w:shd w:val="clear" w:color="auto" w:fill="auto"/>
                        </w:tcPr>
                        <w:p w14:paraId="517968B5" w14:textId="77777777" w:rsidR="00B85E4F" w:rsidRPr="00366CF5" w:rsidRDefault="007349FE" w:rsidP="0023028A">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39B2C963" w14:textId="77777777" w:rsidR="00B85E4F" w:rsidRPr="00366CF5" w:rsidRDefault="00FC36F1" w:rsidP="00B85E4F">
                          <w:pPr>
                            <w:pStyle w:val="Footer"/>
                            <w:rPr>
                              <w:color w:val="767171" w:themeColor="background2" w:themeShade="80"/>
                              <w:sz w:val="16"/>
                              <w:szCs w:val="16"/>
                            </w:rPr>
                          </w:pPr>
                        </w:p>
                        <w:p w14:paraId="1AE4A871" w14:textId="77777777" w:rsidR="00B85E4F" w:rsidRPr="00366CF5" w:rsidRDefault="00FC36F1"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EndPr>
                            <w:rPr>
                              <w:rStyle w:val="PageNumber"/>
                            </w:rPr>
                          </w:sdtEndPr>
                          <w:sdtContent>
                            <w:p w14:paraId="511EC9D9" w14:textId="77777777" w:rsidR="00B85E4F" w:rsidRPr="00366CF5" w:rsidRDefault="007349FE"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1780022B" w14:textId="77777777" w:rsidR="00B85E4F" w:rsidRPr="00FE367D" w:rsidRDefault="00FC36F1" w:rsidP="00B85E4F">
                    <w:pPr>
                      <w:rPr>
                        <w:color w:val="000000" w:themeColor="text1"/>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386D" w14:textId="77777777" w:rsidR="007476A6" w:rsidRPr="00B6274B" w:rsidRDefault="00FC36F1" w:rsidP="00B6274B">
    <w:pPr>
      <w:pStyle w:val="Footer"/>
      <w:framePr w:wrap="none" w:vAnchor="text" w:hAnchor="page" w:x="9374" w:y="25"/>
      <w:rPr>
        <w:rStyle w:val="PageNumber"/>
        <w:color w:val="000000" w:themeColor="text1"/>
        <w:sz w:val="16"/>
        <w:szCs w:val="16"/>
      </w:rPr>
    </w:pPr>
  </w:p>
  <w:p w14:paraId="6040656B" w14:textId="77777777" w:rsidR="00716BA7" w:rsidRDefault="007349FE" w:rsidP="00BF45E0">
    <w:pPr>
      <w:pStyle w:val="Footer"/>
      <w:tabs>
        <w:tab w:val="clear" w:pos="4513"/>
        <w:tab w:val="clear" w:pos="9026"/>
        <w:tab w:val="left" w:pos="2947"/>
      </w:tabs>
    </w:pPr>
    <w:r w:rsidRPr="00D161C3">
      <w:rPr>
        <w:noProof/>
      </w:rPr>
      <mc:AlternateContent>
        <mc:Choice Requires="wps">
          <w:drawing>
            <wp:anchor distT="0" distB="0" distL="114300" distR="114300" simplePos="0" relativeHeight="251660288" behindDoc="1" locked="0" layoutInCell="1" allowOverlap="1" wp14:anchorId="5A19C984" wp14:editId="2A54C06B">
              <wp:simplePos x="0" y="0"/>
              <wp:positionH relativeFrom="column">
                <wp:posOffset>-901912</wp:posOffset>
              </wp:positionH>
              <wp:positionV relativeFrom="paragraph">
                <wp:posOffset>-357717</wp:posOffset>
              </wp:positionV>
              <wp:extent cx="7738534" cy="829310"/>
              <wp:effectExtent l="0" t="0" r="0" b="0"/>
              <wp:wrapNone/>
              <wp:docPr id="2" name="Rectangle 2"/>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3BD422D2" w14:textId="77777777" w:rsidTr="00BF45E0">
                            <w:trPr>
                              <w:trHeight w:val="303"/>
                            </w:trPr>
                            <w:tc>
                              <w:tcPr>
                                <w:tcW w:w="2552" w:type="dxa"/>
                                <w:shd w:val="clear" w:color="auto" w:fill="auto"/>
                              </w:tcPr>
                              <w:p w14:paraId="3FF98027" w14:textId="77777777" w:rsidR="00485247" w:rsidRPr="00366CF5" w:rsidRDefault="007349FE" w:rsidP="0023028A">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61B636E0" w14:textId="77777777" w:rsidR="00485247" w:rsidRPr="00CA0809" w:rsidRDefault="007349FE" w:rsidP="002C5351">
                                <w:pPr>
                                  <w:pStyle w:val="Footer"/>
                                  <w:rPr>
                                    <w:color w:val="767171" w:themeColor="background2" w:themeShade="80"/>
                                    <w:sz w:val="16"/>
                                    <w:szCs w:val="16"/>
                                    <w:lang w:val="fr-FR"/>
                                  </w:rPr>
                                </w:pPr>
                                <w:proofErr w:type="spellStart"/>
                                <w:r w:rsidRPr="00CA0809">
                                  <w:rPr>
                                    <w:color w:val="767171" w:themeColor="background2" w:themeShade="80"/>
                                    <w:sz w:val="16"/>
                                    <w:szCs w:val="16"/>
                                    <w:lang w:val="fr-FR"/>
                                  </w:rPr>
                                  <w:t>Bld</w:t>
                                </w:r>
                                <w:proofErr w:type="spellEnd"/>
                                <w:r w:rsidRPr="00CA0809">
                                  <w:rPr>
                                    <w:color w:val="767171" w:themeColor="background2" w:themeShade="80"/>
                                    <w:sz w:val="16"/>
                                    <w:szCs w:val="16"/>
                                    <w:lang w:val="fr-FR"/>
                                  </w:rPr>
                                  <w:t xml:space="preserve">. </w:t>
                                </w:r>
                                <w:proofErr w:type="gramStart"/>
                                <w:r w:rsidRPr="00CA0809">
                                  <w:rPr>
                                    <w:color w:val="767171" w:themeColor="background2" w:themeShade="80"/>
                                    <w:sz w:val="16"/>
                                    <w:szCs w:val="16"/>
                                    <w:lang w:val="fr-FR"/>
                                  </w:rPr>
                                  <w:t>du</w:t>
                                </w:r>
                                <w:proofErr w:type="gramEnd"/>
                                <w:r w:rsidRPr="00CA0809">
                                  <w:rPr>
                                    <w:color w:val="767171" w:themeColor="background2" w:themeShade="80"/>
                                    <w:sz w:val="16"/>
                                    <w:szCs w:val="16"/>
                                    <w:lang w:val="fr-FR"/>
                                  </w:rPr>
                                  <w:t xml:space="preserve"> Roi Albert II 5, 1210 Brussels  |  +32 2 226.00.50  </w:t>
                                </w:r>
                              </w:p>
                              <w:p w14:paraId="26641FFE" w14:textId="77777777" w:rsidR="00485247" w:rsidRPr="00CA0809" w:rsidRDefault="007349FE" w:rsidP="002C5351">
                                <w:pPr>
                                  <w:pStyle w:val="Footer"/>
                                  <w:rPr>
                                    <w:color w:val="767171" w:themeColor="background2" w:themeShade="80"/>
                                    <w:sz w:val="16"/>
                                    <w:szCs w:val="16"/>
                                    <w:lang w:val="fr-FR"/>
                                  </w:rPr>
                                </w:pPr>
                                <w:proofErr w:type="gramStart"/>
                                <w:r w:rsidRPr="00CA0809">
                                  <w:rPr>
                                    <w:color w:val="767171" w:themeColor="background2" w:themeShade="80"/>
                                    <w:sz w:val="16"/>
                                    <w:szCs w:val="16"/>
                                    <w:lang w:val="fr-FR"/>
                                  </w:rPr>
                                  <w:t>info@industriall-europe.eu  |</w:t>
                                </w:r>
                                <w:proofErr w:type="gramEnd"/>
                                <w:r w:rsidRPr="00CA0809">
                                  <w:rPr>
                                    <w:color w:val="767171" w:themeColor="background2" w:themeShade="80"/>
                                    <w:sz w:val="16"/>
                                    <w:szCs w:val="16"/>
                                    <w:lang w:val="fr-FR"/>
                                  </w:rPr>
                                  <w:t xml:space="preserve">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EndPr>
                                  <w:rPr>
                                    <w:rStyle w:val="PageNumber"/>
                                  </w:rPr>
                                </w:sdtEndPr>
                                <w:sdtContent>
                                  <w:p w14:paraId="6A2C2D56" w14:textId="77777777" w:rsidR="00485247" w:rsidRPr="00366CF5" w:rsidRDefault="007349FE"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54489F50" w14:textId="77777777" w:rsidR="00485247" w:rsidRPr="00FE367D" w:rsidRDefault="00FC36F1" w:rsidP="00485247">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9C984" id="Rectangle 2" o:spid="_x0000_s1028" style="position:absolute;margin-left:-71pt;margin-top:-28.15pt;width:609.35pt;height:6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3BD422D2" w14:textId="77777777" w:rsidTr="00BF45E0">
                      <w:trPr>
                        <w:trHeight w:val="303"/>
                      </w:trPr>
                      <w:tc>
                        <w:tcPr>
                          <w:tcW w:w="2552" w:type="dxa"/>
                          <w:shd w:val="clear" w:color="auto" w:fill="auto"/>
                        </w:tcPr>
                        <w:p w14:paraId="3FF98027" w14:textId="77777777" w:rsidR="00485247" w:rsidRPr="00366CF5" w:rsidRDefault="007349FE" w:rsidP="0023028A">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61B636E0" w14:textId="77777777" w:rsidR="00485247" w:rsidRPr="00CA0809" w:rsidRDefault="007349FE" w:rsidP="002C5351">
                          <w:pPr>
                            <w:pStyle w:val="Footer"/>
                            <w:rPr>
                              <w:color w:val="767171" w:themeColor="background2" w:themeShade="80"/>
                              <w:sz w:val="16"/>
                              <w:szCs w:val="16"/>
                              <w:lang w:val="fr-FR"/>
                            </w:rPr>
                          </w:pPr>
                          <w:proofErr w:type="spellStart"/>
                          <w:r w:rsidRPr="00CA0809">
                            <w:rPr>
                              <w:color w:val="767171" w:themeColor="background2" w:themeShade="80"/>
                              <w:sz w:val="16"/>
                              <w:szCs w:val="16"/>
                              <w:lang w:val="fr-FR"/>
                            </w:rPr>
                            <w:t>Bld</w:t>
                          </w:r>
                          <w:proofErr w:type="spellEnd"/>
                          <w:r w:rsidRPr="00CA0809">
                            <w:rPr>
                              <w:color w:val="767171" w:themeColor="background2" w:themeShade="80"/>
                              <w:sz w:val="16"/>
                              <w:szCs w:val="16"/>
                              <w:lang w:val="fr-FR"/>
                            </w:rPr>
                            <w:t xml:space="preserve">. </w:t>
                          </w:r>
                          <w:proofErr w:type="gramStart"/>
                          <w:r w:rsidRPr="00CA0809">
                            <w:rPr>
                              <w:color w:val="767171" w:themeColor="background2" w:themeShade="80"/>
                              <w:sz w:val="16"/>
                              <w:szCs w:val="16"/>
                              <w:lang w:val="fr-FR"/>
                            </w:rPr>
                            <w:t>du</w:t>
                          </w:r>
                          <w:proofErr w:type="gramEnd"/>
                          <w:r w:rsidRPr="00CA0809">
                            <w:rPr>
                              <w:color w:val="767171" w:themeColor="background2" w:themeShade="80"/>
                              <w:sz w:val="16"/>
                              <w:szCs w:val="16"/>
                              <w:lang w:val="fr-FR"/>
                            </w:rPr>
                            <w:t xml:space="preserve"> Roi Albert II 5, 1210 Brussels  |  +32 2 226.00.50  </w:t>
                          </w:r>
                        </w:p>
                        <w:p w14:paraId="26641FFE" w14:textId="77777777" w:rsidR="00485247" w:rsidRPr="00CA0809" w:rsidRDefault="007349FE" w:rsidP="002C5351">
                          <w:pPr>
                            <w:pStyle w:val="Footer"/>
                            <w:rPr>
                              <w:color w:val="767171" w:themeColor="background2" w:themeShade="80"/>
                              <w:sz w:val="16"/>
                              <w:szCs w:val="16"/>
                              <w:lang w:val="fr-FR"/>
                            </w:rPr>
                          </w:pPr>
                          <w:proofErr w:type="gramStart"/>
                          <w:r w:rsidRPr="00CA0809">
                            <w:rPr>
                              <w:color w:val="767171" w:themeColor="background2" w:themeShade="80"/>
                              <w:sz w:val="16"/>
                              <w:szCs w:val="16"/>
                              <w:lang w:val="fr-FR"/>
                            </w:rPr>
                            <w:t>info@industriall-europe.eu  |</w:t>
                          </w:r>
                          <w:proofErr w:type="gramEnd"/>
                          <w:r w:rsidRPr="00CA0809">
                            <w:rPr>
                              <w:color w:val="767171" w:themeColor="background2" w:themeShade="80"/>
                              <w:sz w:val="16"/>
                              <w:szCs w:val="16"/>
                              <w:lang w:val="fr-FR"/>
                            </w:rPr>
                            <w:t xml:space="preserve">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EndPr>
                            <w:rPr>
                              <w:rStyle w:val="PageNumber"/>
                            </w:rPr>
                          </w:sdtEndPr>
                          <w:sdtContent>
                            <w:p w14:paraId="6A2C2D56" w14:textId="77777777" w:rsidR="00485247" w:rsidRPr="00366CF5" w:rsidRDefault="007349FE"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54489F50" w14:textId="77777777" w:rsidR="00485247" w:rsidRPr="00FE367D" w:rsidRDefault="00FC36F1" w:rsidP="00485247">
                    <w:pPr>
                      <w:rPr>
                        <w:color w:val="000000" w:themeColor="text1"/>
                      </w:rPr>
                    </w:pPr>
                  </w:p>
                </w:txbxContent>
              </v:textbox>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DA89" w14:textId="77777777" w:rsidR="0027236F" w:rsidRDefault="0027236F" w:rsidP="007349FE">
      <w:r>
        <w:separator/>
      </w:r>
    </w:p>
  </w:footnote>
  <w:footnote w:type="continuationSeparator" w:id="0">
    <w:p w14:paraId="421BA394" w14:textId="77777777" w:rsidR="0027236F" w:rsidRDefault="0027236F" w:rsidP="007349FE">
      <w:r>
        <w:continuationSeparator/>
      </w:r>
    </w:p>
  </w:footnote>
  <w:footnote w:id="1">
    <w:p w14:paraId="44A423E3" w14:textId="77777777" w:rsidR="007349FE" w:rsidRPr="00FE21EC" w:rsidRDefault="007349FE" w:rsidP="007349FE">
      <w:pPr>
        <w:pStyle w:val="FootnoteText"/>
      </w:pPr>
      <w:r>
        <w:rPr>
          <w:rStyle w:val="FootnoteReference"/>
        </w:rPr>
        <w:footnoteRef/>
      </w:r>
      <w:r>
        <w:t xml:space="preserve"> </w:t>
      </w:r>
      <w:r w:rsidRPr="00FE21EC">
        <w:t>https://www.euro.who.int/en/health-topics/Life-stages/disability-and-rehabilitation/areas-of-work/disability</w:t>
      </w:r>
    </w:p>
  </w:footnote>
  <w:footnote w:id="2">
    <w:p w14:paraId="50F671FC" w14:textId="77777777" w:rsidR="007349FE" w:rsidRPr="001F2E93" w:rsidRDefault="007349FE" w:rsidP="007349FE">
      <w:pPr>
        <w:pStyle w:val="FootnoteText"/>
      </w:pPr>
      <w:r>
        <w:rPr>
          <w:rStyle w:val="FootnoteReference"/>
        </w:rPr>
        <w:footnoteRef/>
      </w:r>
      <w:r>
        <w:t xml:space="preserve"> </w:t>
      </w:r>
      <w:r w:rsidRPr="001F2E93">
        <w:t>https://www.edf-feph.org/employment-policy/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547C" w14:textId="77777777" w:rsidR="004D76FA" w:rsidRDefault="00FC36F1"/>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505"/>
      <w:gridCol w:w="4851"/>
    </w:tblGrid>
    <w:tr w:rsidR="004D76FA" w14:paraId="14493B49" w14:textId="77777777" w:rsidTr="00A3589C">
      <w:trPr>
        <w:trHeight w:val="426"/>
      </w:trPr>
      <w:tc>
        <w:tcPr>
          <w:tcW w:w="4505" w:type="dxa"/>
        </w:tcPr>
        <w:p w14:paraId="794BCD92" w14:textId="214CA0D7" w:rsidR="00D47BCE" w:rsidRPr="00D47BCE" w:rsidRDefault="007349FE" w:rsidP="00D47BCE">
          <w:pPr>
            <w:rPr>
              <w:rFonts w:cs="Times New Roman (Body CS)"/>
              <w:color w:val="767171" w:themeColor="background2" w:themeShade="80"/>
              <w:sz w:val="18"/>
              <w:szCs w:val="18"/>
              <w:lang w:val="ro-RO"/>
              <w14:glow w14:rad="0">
                <w14:schemeClr w14:val="bg1"/>
              </w14:glow>
            </w:rPr>
          </w:pPr>
          <w:r w:rsidRPr="00D47BCE">
            <w:rPr>
              <w:rFonts w:cs="Times New Roman (Body CS)"/>
              <w:color w:val="767171" w:themeColor="background2" w:themeShade="80"/>
              <w:sz w:val="18"/>
              <w:szCs w:val="18"/>
              <w:lang w:val="ro-RO"/>
              <w14:glow w14:rad="0">
                <w14:schemeClr w14:val="bg1"/>
              </w14:glow>
            </w:rPr>
            <w:t>Position Paper 20</w:t>
          </w:r>
          <w:r>
            <w:rPr>
              <w:rFonts w:cs="Times New Roman (Body CS)"/>
              <w:color w:val="767171" w:themeColor="background2" w:themeShade="80"/>
              <w:sz w:val="18"/>
              <w:szCs w:val="18"/>
              <w:lang w:val="ro-RO"/>
              <w14:glow w14:rad="0">
                <w14:schemeClr w14:val="bg1"/>
              </w14:glow>
            </w:rPr>
            <w:t>21</w:t>
          </w:r>
          <w:r w:rsidRPr="00D47BCE">
            <w:rPr>
              <w:rFonts w:cs="Times New Roman (Body CS)"/>
              <w:color w:val="767171" w:themeColor="background2" w:themeShade="80"/>
              <w:sz w:val="18"/>
              <w:szCs w:val="18"/>
              <w:lang w:val="ro-RO"/>
              <w14:glow w14:rad="0">
                <w14:schemeClr w14:val="bg1"/>
              </w14:glow>
            </w:rPr>
            <w:t>/</w:t>
          </w:r>
          <w:r w:rsidR="00A96D2E">
            <w:rPr>
              <w:rFonts w:cs="Times New Roman (Body CS)"/>
              <w:color w:val="767171" w:themeColor="background2" w:themeShade="80"/>
              <w:sz w:val="18"/>
              <w:szCs w:val="18"/>
              <w:lang w:val="ro-RO"/>
              <w14:glow w14:rad="0">
                <w14:schemeClr w14:val="bg1"/>
              </w14:glow>
            </w:rPr>
            <w:t>134</w:t>
          </w:r>
        </w:p>
        <w:p w14:paraId="6C1A4C0A" w14:textId="18BC6C0F" w:rsidR="004D76FA" w:rsidRPr="00D47BCE" w:rsidRDefault="007349FE" w:rsidP="00A3589C">
          <w:r w:rsidRPr="007349FE">
            <w:rPr>
              <w:rFonts w:cs="Times New Roman (Body CS)"/>
              <w:color w:val="767171" w:themeColor="background2" w:themeShade="80"/>
              <w:sz w:val="18"/>
              <w:szCs w:val="18"/>
              <w14:glow w14:rad="0">
                <w14:schemeClr w14:val="bg1"/>
              </w14:glow>
            </w:rPr>
            <w:t>Stepping up trade union action with and for persons with disabilities</w:t>
          </w:r>
        </w:p>
      </w:tc>
      <w:tc>
        <w:tcPr>
          <w:tcW w:w="4851" w:type="dxa"/>
        </w:tcPr>
        <w:p w14:paraId="47E416BD" w14:textId="77777777" w:rsidR="004D76FA" w:rsidRDefault="007349FE" w:rsidP="004D76FA">
          <w:pPr>
            <w:pStyle w:val="Header"/>
            <w:jc w:val="right"/>
          </w:pPr>
          <w:r>
            <w:rPr>
              <w:noProof/>
            </w:rPr>
            <w:drawing>
              <wp:inline distT="0" distB="0" distL="0" distR="0" wp14:anchorId="382CC973" wp14:editId="293924BC">
                <wp:extent cx="1300587" cy="3078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318513" cy="312048"/>
                        </a:xfrm>
                        <a:prstGeom prst="rect">
                          <a:avLst/>
                        </a:prstGeom>
                        <a:ln>
                          <a:noFill/>
                        </a:ln>
                      </pic:spPr>
                    </pic:pic>
                  </a:graphicData>
                </a:graphic>
              </wp:inline>
            </w:drawing>
          </w:r>
        </w:p>
      </w:tc>
    </w:tr>
  </w:tbl>
  <w:p w14:paraId="58742534" w14:textId="77777777" w:rsidR="007D318E" w:rsidRDefault="00FC3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D88D" w14:textId="77777777" w:rsidR="00E12F9D" w:rsidRDefault="007349FE">
    <w:pPr>
      <w:pStyle w:val="Header"/>
    </w:pPr>
    <w:r>
      <w:rPr>
        <w:noProof/>
      </w:rPr>
      <mc:AlternateContent>
        <mc:Choice Requires="wps">
          <w:drawing>
            <wp:anchor distT="0" distB="0" distL="114300" distR="114300" simplePos="0" relativeHeight="251659264" behindDoc="0" locked="0" layoutInCell="1" allowOverlap="1" wp14:anchorId="568E7C0F" wp14:editId="333A2E95">
              <wp:simplePos x="0" y="0"/>
              <wp:positionH relativeFrom="column">
                <wp:posOffset>-851112</wp:posOffset>
              </wp:positionH>
              <wp:positionV relativeFrom="paragraph">
                <wp:posOffset>-398569</wp:posOffset>
              </wp:positionV>
              <wp:extent cx="7635664" cy="1439333"/>
              <wp:effectExtent l="0" t="0" r="0" b="0"/>
              <wp:wrapNone/>
              <wp:docPr id="8" name="Rectangle 8"/>
              <wp:cNvGraphicFramePr/>
              <a:graphic xmlns:a="http://schemas.openxmlformats.org/drawingml/2006/main">
                <a:graphicData uri="http://schemas.microsoft.com/office/word/2010/wordprocessingShape">
                  <wps:wsp>
                    <wps:cNvSpPr/>
                    <wps:spPr>
                      <a:xfrm>
                        <a:off x="0" y="0"/>
                        <a:ext cx="7635664" cy="1439333"/>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1108F" id="Rectangle 8" o:spid="_x0000_s1026" style="position:absolute;margin-left:-67pt;margin-top:-31.4pt;width:601.2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" fillcolor="#e7e6e6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0C8"/>
    <w:multiLevelType w:val="hybridMultilevel"/>
    <w:tmpl w:val="603C5820"/>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D02F8"/>
    <w:multiLevelType w:val="hybridMultilevel"/>
    <w:tmpl w:val="2D6AC80C"/>
    <w:lvl w:ilvl="0" w:tplc="2534AAAA">
      <w:start w:val="1"/>
      <w:numFmt w:val="bullet"/>
      <w:lvlText w:val=""/>
      <w:lvlJc w:val="left"/>
      <w:pPr>
        <w:ind w:left="720" w:hanging="360"/>
      </w:pPr>
      <w:rPr>
        <w:rFonts w:ascii="Symbol" w:hAnsi="Symbol" w:hint="default"/>
        <w:b/>
        <w:i w:val="0"/>
        <w:color w:val="254A96"/>
        <w:w w:val="100"/>
        <w:sz w:val="2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1CC60F4"/>
    <w:multiLevelType w:val="hybridMultilevel"/>
    <w:tmpl w:val="8D6CF296"/>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3" w15:restartNumberingAfterBreak="0">
    <w:nsid w:val="729F148A"/>
    <w:multiLevelType w:val="hybridMultilevel"/>
    <w:tmpl w:val="2CF663F0"/>
    <w:lvl w:ilvl="0" w:tplc="2534AAAA">
      <w:start w:val="1"/>
      <w:numFmt w:val="bullet"/>
      <w:lvlText w:val=""/>
      <w:lvlJc w:val="left"/>
      <w:pPr>
        <w:ind w:left="720" w:hanging="360"/>
      </w:pPr>
      <w:rPr>
        <w:rFonts w:ascii="Symbol" w:hAnsi="Symbol" w:hint="default"/>
        <w:b/>
        <w:i w:val="0"/>
        <w:color w:val="254A96"/>
        <w:w w:val="100"/>
        <w:sz w:val="2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FE"/>
    <w:rsid w:val="00233906"/>
    <w:rsid w:val="0027236F"/>
    <w:rsid w:val="00574057"/>
    <w:rsid w:val="005D0EC6"/>
    <w:rsid w:val="007349FE"/>
    <w:rsid w:val="007C1E20"/>
    <w:rsid w:val="00A96D2E"/>
    <w:rsid w:val="00B02533"/>
    <w:rsid w:val="00B1071F"/>
    <w:rsid w:val="00B1699B"/>
    <w:rsid w:val="00CA0809"/>
    <w:rsid w:val="00F41FD1"/>
    <w:rsid w:val="00FC36F1"/>
    <w:rsid w:val="00FE2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D3838"/>
  <w15:chartTrackingRefBased/>
  <w15:docId w15:val="{F6257CB8-BCBB-4575-AC4B-D2EE3199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FE"/>
    <w:pPr>
      <w:spacing w:after="0" w:line="240" w:lineRule="auto"/>
    </w:pPr>
    <w:rPr>
      <w:sz w:val="24"/>
      <w:szCs w:val="24"/>
    </w:rPr>
  </w:style>
  <w:style w:type="paragraph" w:styleId="Heading1">
    <w:name w:val="heading 1"/>
    <w:basedOn w:val="Normal"/>
    <w:next w:val="Normal"/>
    <w:link w:val="Heading1Char"/>
    <w:uiPriority w:val="9"/>
    <w:qFormat/>
    <w:rsid w:val="00233906"/>
    <w:pPr>
      <w:keepNext/>
      <w:keepLines/>
      <w:spacing w:before="240"/>
      <w:outlineLvl w:val="0"/>
    </w:pPr>
    <w:rPr>
      <w:rFonts w:asciiTheme="majorHAnsi" w:eastAsiaTheme="majorEastAsia" w:hAnsiTheme="majorHAnsi" w:cstheme="majorBidi"/>
      <w:color w:val="2F5496" w:themeColor="accent1" w:themeShade="BF"/>
      <w:sz w:val="32"/>
      <w:szCs w:val="32"/>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9FE"/>
    <w:pPr>
      <w:tabs>
        <w:tab w:val="center" w:pos="4513"/>
        <w:tab w:val="right" w:pos="9026"/>
      </w:tabs>
    </w:pPr>
  </w:style>
  <w:style w:type="character" w:customStyle="1" w:styleId="HeaderChar">
    <w:name w:val="Header Char"/>
    <w:basedOn w:val="DefaultParagraphFont"/>
    <w:link w:val="Header"/>
    <w:uiPriority w:val="99"/>
    <w:rsid w:val="007349FE"/>
    <w:rPr>
      <w:sz w:val="24"/>
      <w:szCs w:val="24"/>
    </w:rPr>
  </w:style>
  <w:style w:type="paragraph" w:styleId="Footer">
    <w:name w:val="footer"/>
    <w:basedOn w:val="Normal"/>
    <w:link w:val="FooterChar"/>
    <w:uiPriority w:val="99"/>
    <w:unhideWhenUsed/>
    <w:rsid w:val="007349FE"/>
    <w:pPr>
      <w:tabs>
        <w:tab w:val="center" w:pos="4513"/>
        <w:tab w:val="right" w:pos="9026"/>
      </w:tabs>
    </w:pPr>
  </w:style>
  <w:style w:type="character" w:customStyle="1" w:styleId="FooterChar">
    <w:name w:val="Footer Char"/>
    <w:basedOn w:val="DefaultParagraphFont"/>
    <w:link w:val="Footer"/>
    <w:uiPriority w:val="99"/>
    <w:rsid w:val="007349FE"/>
    <w:rPr>
      <w:sz w:val="24"/>
      <w:szCs w:val="24"/>
    </w:rPr>
  </w:style>
  <w:style w:type="table" w:styleId="TableGrid">
    <w:name w:val="Table Grid"/>
    <w:basedOn w:val="TableNormal"/>
    <w:uiPriority w:val="59"/>
    <w:rsid w:val="007349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9FE"/>
    <w:rPr>
      <w:color w:val="0563C1" w:themeColor="hyperlink"/>
      <w:u w:val="single"/>
    </w:rPr>
  </w:style>
  <w:style w:type="character" w:styleId="PageNumber">
    <w:name w:val="page number"/>
    <w:basedOn w:val="DefaultParagraphFont"/>
    <w:uiPriority w:val="99"/>
    <w:semiHidden/>
    <w:unhideWhenUsed/>
    <w:rsid w:val="007349FE"/>
  </w:style>
  <w:style w:type="table" w:customStyle="1" w:styleId="TableGrid1">
    <w:name w:val="Table Grid1"/>
    <w:basedOn w:val="TableNormal"/>
    <w:next w:val="TableGrid"/>
    <w:uiPriority w:val="59"/>
    <w:rsid w:val="007349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49FE"/>
    <w:rPr>
      <w:rFonts w:ascii="Calibri" w:eastAsia="Times New Roman" w:hAnsi="Calibri" w:cs="Times New Roman"/>
      <w:sz w:val="20"/>
      <w:szCs w:val="20"/>
      <w:lang w:val="de-DE" w:eastAsia="de-DE"/>
    </w:rPr>
  </w:style>
  <w:style w:type="character" w:customStyle="1" w:styleId="FootnoteTextChar">
    <w:name w:val="Footnote Text Char"/>
    <w:basedOn w:val="DefaultParagraphFont"/>
    <w:link w:val="FootnoteText"/>
    <w:uiPriority w:val="99"/>
    <w:semiHidden/>
    <w:rsid w:val="007349FE"/>
    <w:rPr>
      <w:rFonts w:ascii="Calibri" w:eastAsia="Times New Roman" w:hAnsi="Calibri" w:cs="Times New Roman"/>
      <w:sz w:val="20"/>
      <w:szCs w:val="20"/>
      <w:lang w:val="de-DE" w:eastAsia="de-DE"/>
    </w:rPr>
  </w:style>
  <w:style w:type="character" w:styleId="FootnoteReference">
    <w:name w:val="footnote reference"/>
    <w:basedOn w:val="DefaultParagraphFont"/>
    <w:uiPriority w:val="99"/>
    <w:semiHidden/>
    <w:unhideWhenUsed/>
    <w:rsid w:val="007349FE"/>
    <w:rPr>
      <w:vertAlign w:val="superscript"/>
    </w:rPr>
  </w:style>
  <w:style w:type="character" w:customStyle="1" w:styleId="Heading1Char">
    <w:name w:val="Heading 1 Char"/>
    <w:basedOn w:val="DefaultParagraphFont"/>
    <w:link w:val="Heading1"/>
    <w:uiPriority w:val="9"/>
    <w:rsid w:val="00233906"/>
    <w:rPr>
      <w:rFonts w:asciiTheme="majorHAnsi" w:eastAsiaTheme="majorEastAsia" w:hAnsiTheme="majorHAnsi" w:cstheme="majorBidi"/>
      <w:color w:val="2F5496" w:themeColor="accent1" w:themeShade="BF"/>
      <w:sz w:val="32"/>
      <w:szCs w:val="32"/>
      <w:lang w:val="en-US" w:eastAsia="tr-TR"/>
    </w:rPr>
  </w:style>
  <w:style w:type="paragraph" w:styleId="ListParagraph">
    <w:name w:val="List Paragraph"/>
    <w:basedOn w:val="Normal"/>
    <w:uiPriority w:val="34"/>
    <w:qFormat/>
    <w:rsid w:val="00233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Guillemot</dc:creator>
  <cp:keywords/>
  <dc:description/>
  <cp:lastModifiedBy>Marie-Odile Martiat</cp:lastModifiedBy>
  <cp:revision>3</cp:revision>
  <cp:lastPrinted>2021-12-01T09:02:00Z</cp:lastPrinted>
  <dcterms:created xsi:type="dcterms:W3CDTF">2021-12-01T09:01:00Z</dcterms:created>
  <dcterms:modified xsi:type="dcterms:W3CDTF">2021-12-01T09:02:00Z</dcterms:modified>
</cp:coreProperties>
</file>